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75C71AB6" w:rsidR="0039530B" w:rsidRPr="0043061F" w:rsidRDefault="0082021E" w:rsidP="006B122B">
      <w:pPr>
        <w:spacing w:before="209" w:line="362" w:lineRule="auto"/>
        <w:ind w:right="169"/>
        <w:jc w:val="both"/>
        <w:rPr>
          <w:b/>
          <w:sz w:val="25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</w:t>
      </w:r>
      <w:r w:rsidR="006B122B">
        <w:rPr>
          <w:b/>
        </w:rPr>
        <w:t>D</w:t>
      </w:r>
      <w:r w:rsidR="006B122B" w:rsidRPr="006B122B">
        <w:rPr>
          <w:b/>
        </w:rPr>
        <w:t>EL CONCORSO STRAORDINARIO DI CUI ALL’ARTICOLO 59, COMMA 9-BIS, DEL DECRETO-LEGGE 25 MAGGIO 2021 N. 73, CONVERTITO, CON MODIFICAZIONI, DALLA LEGGE 23 LUGLIO 2021, N. 106</w:t>
      </w: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5605D1DB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</w:t>
      </w:r>
      <w:r w:rsidR="00E135BD">
        <w:rPr>
          <w:sz w:val="24"/>
        </w:rPr>
        <w:t xml:space="preserve">del </w:t>
      </w:r>
      <w:r w:rsidR="00E135BD" w:rsidRPr="00E135BD">
        <w:rPr>
          <w:sz w:val="24"/>
        </w:rPr>
        <w:t xml:space="preserve">piano operativo per la gestione dello svolgimento dei concorsi di cui all’art. 59 comma 4 e comma 9 bis del </w:t>
      </w:r>
      <w:proofErr w:type="spellStart"/>
      <w:r w:rsidR="00E135BD" w:rsidRPr="00E135BD">
        <w:rPr>
          <w:sz w:val="24"/>
        </w:rPr>
        <w:t>d.l.</w:t>
      </w:r>
      <w:proofErr w:type="spellEnd"/>
      <w:r w:rsidR="00E135BD" w:rsidRPr="00E135BD">
        <w:rPr>
          <w:sz w:val="24"/>
        </w:rPr>
        <w:t xml:space="preserve"> 25.05.2021 n. 73, convertito con modificazioni dalla l. 23.07.2021 n. 106 – prove orali disciplinari dal 14 luglio al 2 agosto 2022</w:t>
      </w:r>
      <w:r w:rsidR="00E135BD">
        <w:rPr>
          <w:sz w:val="24"/>
        </w:rPr>
        <w:t>, reperibile</w:t>
      </w:r>
      <w:r w:rsidRPr="0043061F">
        <w:rPr>
          <w:sz w:val="24"/>
        </w:rPr>
        <w:t xml:space="preserve"> al link</w:t>
      </w:r>
      <w:r w:rsidR="00F65FE2">
        <w:rPr>
          <w:sz w:val="24"/>
        </w:rPr>
        <w:t xml:space="preserve"> </w:t>
      </w:r>
      <w:r w:rsidR="0021015B" w:rsidRPr="0021015B">
        <w:t>http://www.usrfvg.gov.it/it/home/menu/notizie/article/PIANO-OPERATIVO-PER-LA-GESTIONE-DELLO-SVOLGIMENTO-DEI-CONCORSI-di-cui-allART.-59-comma-4-e-comma-9-bis-del-D.L.-25.05.2021-n.-73-convertito-con-modificazioni-dalla-L.-23.07.2021-n.-106-PROVE-ORALI-DISCIPLINARI-dal-14-luglio-al-2-agosto-2022./</w:t>
      </w:r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1B49DA47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r w:rsidR="0021015B" w:rsidRPr="00875E5E">
        <w:t>giorni e</w:t>
      </w:r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682B89E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</w:t>
      </w:r>
      <w:r w:rsidRPr="0043061F">
        <w:lastRenderedPageBreak/>
        <w:t>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8"/>
      <w:footerReference w:type="default" r:id="rId9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B0B" w14:textId="77777777" w:rsidR="00E1735B" w:rsidRDefault="00E1735B">
      <w:r>
        <w:separator/>
      </w:r>
    </w:p>
  </w:endnote>
  <w:endnote w:type="continuationSeparator" w:id="0">
    <w:p w14:paraId="3B3D5FFE" w14:textId="77777777" w:rsidR="00E1735B" w:rsidRDefault="00E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817" w14:textId="77777777" w:rsidR="00E1735B" w:rsidRDefault="00E1735B">
      <w:r>
        <w:separator/>
      </w:r>
    </w:p>
  </w:footnote>
  <w:footnote w:type="continuationSeparator" w:id="0">
    <w:p w14:paraId="601FB5FA" w14:textId="77777777" w:rsidR="00E1735B" w:rsidRDefault="00E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23D7E"/>
    <w:rsid w:val="00143168"/>
    <w:rsid w:val="001808A4"/>
    <w:rsid w:val="00196CDE"/>
    <w:rsid w:val="001A0466"/>
    <w:rsid w:val="001E71BD"/>
    <w:rsid w:val="0021015B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B122B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A680A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35BD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6</cp:revision>
  <cp:lastPrinted>2021-02-10T19:06:00Z</cp:lastPrinted>
  <dcterms:created xsi:type="dcterms:W3CDTF">2022-07-13T10:33:00Z</dcterms:created>
  <dcterms:modified xsi:type="dcterms:W3CDTF">2022-07-13T10:35:00Z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